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sdt>
      <w:sdtPr>
        <w:tag w:val="sdelatknigu-toc"/>
      </w:sdtPr>
      <w:sdtContent>
        <w:p>
          <w:r>
            <w:rPr>
              <w:b/>
            </w:rPr>
            <w:t xml:space="preserve">Оглавление</w:t>
          </w:r>
        </w:p>
        <w:p>
          <w:r>
            <w:fldChar w:fldCharType="begin" w:dirty="true"/>
          </w:r>
          <w:r>
            <w:instrText xml:space="preserve"> TOC \o "1-2" \h \z \u </w:instrText>
          </w:r>
          <w:r>
            <w:fldChar w:fldCharType="separate"/>
          </w:r>
        </w:p>
        <w:p>
          <w:pPr>
            <w:pStyle w:val="TOC1"/>
          </w:pPr>
          <w:r>
            <w:t xml:space="preserve">Глава 1. Перрон</w:t>
          </w:r>
        </w:p>
        <w:p>
          <w:pPr>
            <w:pStyle w:val="TOC1"/>
          </w:pPr>
          <w:r>
            <w:t xml:space="preserve">Глава 2. Билет</w:t>
          </w:r>
        </w:p>
        <w:p>
          <w:r>
            <w:fldChar w:fldCharType="end"/>
          </w:r>
        </w:p>
      </w:sdtContent>
    </w:sdt>
    <w:p>
      <w:pPr>
        <w:spacing w:after="520"/>
        <w:jc w:val="center"/>
        <w:ind w:firstLine="709"/>
      </w:pPr>
      <w:r>
        <w:rPr>
          <w:rFonts w:ascii="Times New Roman" w:hAnsi="Times New Roman" w:cs="Times New Roman" w:eastAsia="Times New Roman"/>
        </w:rPr>
        <w:t xml:space="preserve">Тихая станциясинтетическая демонстрационная рукопись</w:t>
      </w:r>
    </w:p>
    <w:p>
      <w:r>
        <w:rPr>
          <w:rFonts w:ascii="Times New Roman" w:hAnsi="Times New Roman" w:cs="Times New Roman" w:eastAsia="Times New Roman"/>
        </w:rPr>
        <w:t xml:space="preserve"/>
      </w:r>
    </w:p>
    <w:p>
      <w:pPr>
        <w:pStyle w:val="Heading1"/>
        <w:spacing w:after="480" w:before="600"/>
      </w:pPr>
      <w:r>
        <w:rPr>
          <w:rFonts w:ascii="Times New Roman" w:hAnsi="Times New Roman" w:cs="Times New Roman" w:eastAsia="Times New Roman"/>
        </w:rPr>
        <w:t xml:space="preserve">Глава 1. Перрон</w:t>
      </w:r>
    </w:p>
    <w:p>
      <w:pPr>
        <w:spacing w:after="340" w:line="420"/>
        <w:ind w:firstLine="709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Утро началось с дождя.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На пустом перроне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звенел старый фонарь.</w:t>
      </w:r>
    </w:p>
    <w:p>
      <w:pPr>
        <w:spacing w:after="360" w:line="360"/>
        <w:ind w:firstLine="709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Кассир закрыл окно и сказал: «Поезд задерживается».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Пассажиры посмотрели на часы, но никто не ушёл.</w:t>
      </w:r>
    </w:p>
    <w:p>
      <w:r>
        <w:rPr>
          <w:rFonts w:ascii="Times New Roman" w:hAnsi="Times New Roman" w:cs="Times New Roman" w:eastAsia="Times New Roman"/>
        </w:rPr>
        <w:t xml:space="preserve"/>
      </w:r>
    </w:p>
    <w:p>
      <w:pPr>
        <w:pStyle w:val="Heading1"/>
        <w:spacing w:after="420" w:before="500"/>
        <w:jc w:val="center"/>
      </w:pPr>
      <w:r>
        <w:rPr>
          <w:rFonts w:ascii="Times New Roman" w:hAnsi="Times New Roman" w:cs="Times New Roman" w:eastAsia="Times New Roman"/>
        </w:rPr>
        <w:t xml:space="preserve">Глава 2. Билет</w:t>
      </w:r>
    </w:p>
    <w:p>
      <w:pPr>
        <w:spacing w:after="380" w:line="390"/>
        <w:ind w:firstLine="709"/>
      </w:pPr>
      <w:r>
        <w:rPr>
          <w:rFonts w:ascii="Times New Roman" w:cs="Times New Roman" w:eastAsia="Times New Roman" w:hAnsi="Times New Roman"/>
          <w:sz w:val="25"/>
          <w:szCs w:val="25"/>
        </w:rPr>
        <w:t xml:space="preserve">В кармане лежал билет без номера места. Это не пугало: поезд всё равно должен был прийти к вечеру.</w:t>
      </w:r>
    </w:p>
    <w:p>
      <w:pPr>
        <w:spacing w:after="200" w:line="300"/>
        <w:ind w:firstLine="709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Демонстрационный текст создан специально для сайта. Имена, события и места вымышлены.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2026-09-26T00:00:00Z</dcterms:created>
  <dcterms:modified xsi:type="dcterms:W3CDTF">2026-09-26T00:00:00Z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